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附件2</w:t>
      </w:r>
    </w:p>
    <w:p>
      <w:pPr>
        <w:spacing w:line="360" w:lineRule="auto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全国真菌病监测网监测单位情况信息表</w:t>
      </w:r>
    </w:p>
    <w:p>
      <w:pPr>
        <w:spacing w:line="360" w:lineRule="auto"/>
        <w:rPr>
          <w:rFonts w:ascii="Calibri" w:hAnsi="Calibri" w:eastAsia="宋体"/>
          <w:b/>
          <w:sz w:val="24"/>
          <w:szCs w:val="28"/>
        </w:rPr>
      </w:pPr>
      <w:r>
        <w:rPr>
          <w:rFonts w:hint="eastAsia" w:ascii="Calibri" w:hAnsi="Calibri" w:eastAsia="宋体"/>
          <w:b/>
          <w:sz w:val="24"/>
          <w:szCs w:val="28"/>
        </w:rPr>
        <w:t>一、单位基本情况</w:t>
      </w:r>
    </w:p>
    <w:tbl>
      <w:tblPr>
        <w:tblStyle w:val="5"/>
        <w:tblW w:w="900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67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1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eastAsia="宋体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b/>
                <w:sz w:val="18"/>
                <w:szCs w:val="18"/>
              </w:rPr>
              <w:t>单位名称</w:t>
            </w:r>
          </w:p>
        </w:tc>
        <w:tc>
          <w:tcPr>
            <w:tcW w:w="6793" w:type="dxa"/>
            <w:vAlign w:val="top"/>
          </w:tcPr>
          <w:p>
            <w:pPr>
              <w:spacing w:line="360" w:lineRule="auto"/>
              <w:rPr>
                <w:rFonts w:ascii="Calibri" w:hAnsi="Calibri" w:eastAsia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1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eastAsia="宋体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b/>
                <w:sz w:val="18"/>
                <w:szCs w:val="18"/>
              </w:rPr>
              <w:t>单位地址</w:t>
            </w:r>
          </w:p>
        </w:tc>
        <w:tc>
          <w:tcPr>
            <w:tcW w:w="6793" w:type="dxa"/>
            <w:vAlign w:val="top"/>
          </w:tcPr>
          <w:p>
            <w:pPr>
              <w:spacing w:line="360" w:lineRule="auto"/>
              <w:rPr>
                <w:rFonts w:ascii="Calibri" w:hAnsi="Calibri" w:eastAsia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1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eastAsia="宋体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b/>
                <w:sz w:val="18"/>
                <w:szCs w:val="18"/>
              </w:rPr>
              <w:t>医院等级</w:t>
            </w:r>
          </w:p>
        </w:tc>
        <w:tc>
          <w:tcPr>
            <w:tcW w:w="6793" w:type="dxa"/>
            <w:vAlign w:val="top"/>
          </w:tcPr>
          <w:p>
            <w:pPr>
              <w:spacing w:line="360" w:lineRule="auto"/>
              <w:rPr>
                <w:rFonts w:ascii="Calibri" w:hAnsi="Calibri" w:eastAsia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1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eastAsia="宋体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b/>
                <w:sz w:val="18"/>
                <w:szCs w:val="18"/>
              </w:rPr>
              <w:t>填表联系人姓名</w:t>
            </w:r>
          </w:p>
        </w:tc>
        <w:tc>
          <w:tcPr>
            <w:tcW w:w="6793" w:type="dxa"/>
            <w:vAlign w:val="top"/>
          </w:tcPr>
          <w:p>
            <w:pPr>
              <w:spacing w:line="360" w:lineRule="auto"/>
              <w:rPr>
                <w:rFonts w:ascii="Calibri" w:hAnsi="Calibri" w:eastAsia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1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eastAsia="宋体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b/>
                <w:sz w:val="18"/>
                <w:szCs w:val="18"/>
              </w:rPr>
              <w:t>填表联系人手机</w:t>
            </w:r>
          </w:p>
        </w:tc>
        <w:tc>
          <w:tcPr>
            <w:tcW w:w="6793" w:type="dxa"/>
            <w:vAlign w:val="top"/>
          </w:tcPr>
          <w:p>
            <w:pPr>
              <w:spacing w:line="360" w:lineRule="auto"/>
              <w:rPr>
                <w:rFonts w:ascii="Calibri" w:hAnsi="Calibri" w:eastAsia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1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Calibri" w:hAnsi="Calibri" w:eastAsia="宋体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b/>
                <w:sz w:val="18"/>
                <w:szCs w:val="18"/>
              </w:rPr>
              <w:t>是否为省级中心</w:t>
            </w:r>
          </w:p>
        </w:tc>
        <w:tc>
          <w:tcPr>
            <w:tcW w:w="6793" w:type="dxa"/>
            <w:vAlign w:val="top"/>
          </w:tcPr>
          <w:p>
            <w:pPr>
              <w:spacing w:line="360" w:lineRule="auto"/>
              <w:rPr>
                <w:rFonts w:ascii="Calibri" w:hAnsi="Calibri" w:eastAsia="宋体"/>
                <w:b/>
                <w:sz w:val="18"/>
                <w:szCs w:val="18"/>
              </w:rPr>
            </w:pPr>
          </w:p>
        </w:tc>
      </w:tr>
    </w:tbl>
    <w:p>
      <w:pPr>
        <w:spacing w:line="360" w:lineRule="auto"/>
        <w:rPr>
          <w:rFonts w:ascii="Calibri" w:hAnsi="Calibri" w:eastAsia="宋体"/>
          <w:b/>
          <w:sz w:val="24"/>
          <w:szCs w:val="28"/>
        </w:rPr>
      </w:pPr>
      <w:r>
        <w:rPr>
          <w:rFonts w:hint="eastAsia" w:ascii="Calibri" w:hAnsi="Calibri" w:eastAsia="宋体"/>
          <w:b/>
          <w:sz w:val="24"/>
          <w:szCs w:val="28"/>
        </w:rPr>
        <w:t>二、实验室基本情况</w:t>
      </w:r>
    </w:p>
    <w:tbl>
      <w:tblPr>
        <w:tblStyle w:val="5"/>
        <w:tblW w:w="900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2977"/>
        <w:gridCol w:w="2995"/>
        <w:gridCol w:w="8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  <w:t>类别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  <w:t>内容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  <w:t>勾选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  <w:t>一、真菌实验室条件</w:t>
            </w:r>
          </w:p>
        </w:tc>
        <w:tc>
          <w:tcPr>
            <w:tcW w:w="29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  <w:t>1.1有独立真菌工作区域</w:t>
            </w:r>
          </w:p>
        </w:tc>
        <w:tc>
          <w:tcPr>
            <w:tcW w:w="2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2"/>
              </w:rPr>
              <w:t>有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21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2"/>
              </w:rPr>
              <w:t>无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  <w:t>1.2有独立真菌检测安全柜</w:t>
            </w:r>
          </w:p>
        </w:tc>
        <w:tc>
          <w:tcPr>
            <w:tcW w:w="2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2"/>
              </w:rPr>
              <w:t>有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2"/>
              </w:rPr>
              <w:t>无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  <w:t>1.3有独立真菌培养孵箱</w:t>
            </w:r>
          </w:p>
        </w:tc>
        <w:tc>
          <w:tcPr>
            <w:tcW w:w="2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22"/>
              </w:rPr>
              <w:t>28度孵箱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22"/>
              </w:rPr>
              <w:t>35度孵箱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22"/>
              </w:rPr>
              <w:t>无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  <w:t xml:space="preserve">1.4有临床微生物真菌亚专业 </w:t>
            </w:r>
          </w:p>
        </w:tc>
        <w:tc>
          <w:tcPr>
            <w:tcW w:w="2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2"/>
              </w:rPr>
              <w:t>有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2"/>
              </w:rPr>
              <w:t>无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  <w:t>二、真菌技术人员</w:t>
            </w:r>
          </w:p>
        </w:tc>
        <w:tc>
          <w:tcPr>
            <w:tcW w:w="29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  <w:t>2.1独立从事真菌检测工作的人数/实验室总人数</w:t>
            </w:r>
          </w:p>
        </w:tc>
        <w:tc>
          <w:tcPr>
            <w:tcW w:w="2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2"/>
              </w:rPr>
              <w:t>&lt;20%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2"/>
              </w:rPr>
              <w:t>20-40%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2"/>
              </w:rPr>
              <w:t>40-60%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2"/>
              </w:rPr>
              <w:t>60-80%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2"/>
              </w:rPr>
              <w:t>80-100%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1" w:firstLineChars="100"/>
              <w:jc w:val="both"/>
              <w:rPr>
                <w:rFonts w:ascii="宋体" w:hAnsi="宋体" w:eastAsia="宋体" w:cs="宋体"/>
                <w:b/>
                <w:bCs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  <w:t>三、2018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22"/>
              </w:rPr>
              <w:t>年度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22"/>
              </w:rPr>
              <w:t xml:space="preserve">  真菌检测量</w:t>
            </w: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  <w:t>3.1真菌涂片送检量</w:t>
            </w:r>
          </w:p>
          <w:p>
            <w:pPr>
              <w:widowControl/>
              <w:ind w:firstLine="354" w:firstLineChars="196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  <w:t>/医院床位数</w:t>
            </w:r>
          </w:p>
        </w:tc>
        <w:tc>
          <w:tcPr>
            <w:tcW w:w="2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2"/>
              </w:rPr>
              <w:t>&lt;0.3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2"/>
              </w:rPr>
              <w:t>0.3-1.0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2"/>
              </w:rPr>
              <w:t>1.0-2.0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2"/>
              </w:rPr>
              <w:t>2.0-3.7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2"/>
              </w:rPr>
              <w:t>&gt;3.7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  <w:t>3.2真菌培养送检量</w:t>
            </w:r>
          </w:p>
          <w:p>
            <w:pPr>
              <w:widowControl/>
              <w:ind w:firstLine="352" w:firstLineChars="195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  <w:t>/医院床位数</w:t>
            </w:r>
          </w:p>
        </w:tc>
        <w:tc>
          <w:tcPr>
            <w:tcW w:w="2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2"/>
              </w:rPr>
              <w:t>&lt;0.2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2"/>
              </w:rPr>
              <w:t>0.2-0.9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2"/>
              </w:rPr>
              <w:t>0.9-2.1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2"/>
              </w:rPr>
              <w:t>2.1-5.6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2"/>
              </w:rPr>
              <w:t>&gt;5.6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  <w:t>3.3真菌药敏送检量</w:t>
            </w:r>
          </w:p>
          <w:p>
            <w:pPr>
              <w:widowControl/>
              <w:ind w:firstLine="177" w:firstLineChars="98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  <w:t>/医院床位数</w:t>
            </w:r>
          </w:p>
        </w:tc>
        <w:tc>
          <w:tcPr>
            <w:tcW w:w="2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2"/>
              </w:rPr>
              <w:t>不开展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2"/>
              </w:rPr>
              <w:t>&lt;0.1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2"/>
              </w:rPr>
              <w:t>0.1-0.2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2"/>
              </w:rPr>
              <w:t>0.2-0.5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2"/>
              </w:rPr>
              <w:t>&gt;0.5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  <w:t>3.4真菌血清送检量</w:t>
            </w:r>
          </w:p>
          <w:p>
            <w:pPr>
              <w:widowControl/>
              <w:ind w:firstLine="354" w:firstLineChars="196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  <w:t>/医院床位数</w:t>
            </w:r>
          </w:p>
        </w:tc>
        <w:tc>
          <w:tcPr>
            <w:tcW w:w="2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2"/>
              </w:rPr>
              <w:t>&lt;0.1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2"/>
              </w:rPr>
              <w:t>0.1-0.8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2"/>
              </w:rPr>
              <w:t>0.8-1.5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2"/>
              </w:rPr>
              <w:t>1.5-3.5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2"/>
              </w:rPr>
              <w:t>&gt;3.5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  <w:t>四、真菌检测项目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  <w:t>（仅限院内开展）</w:t>
            </w: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  <w:t>4.1酵母菌鉴定</w:t>
            </w:r>
          </w:p>
        </w:tc>
        <w:tc>
          <w:tcPr>
            <w:tcW w:w="2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22"/>
              </w:rPr>
              <w:t>显色培养基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22"/>
              </w:rPr>
              <w:t>全自动鉴定仪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22"/>
              </w:rPr>
              <w:t>飞行时间质谱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22"/>
              </w:rPr>
              <w:t>半自动鉴定试剂盒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22"/>
              </w:rPr>
              <w:t>手工生化实验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22"/>
              </w:rPr>
              <w:t>测序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22"/>
              </w:rPr>
              <w:t>不开展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  <w:t>4.2丝状真菌鉴定</w:t>
            </w:r>
          </w:p>
        </w:tc>
        <w:tc>
          <w:tcPr>
            <w:tcW w:w="2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22"/>
              </w:rPr>
              <w:t>形态学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22"/>
              </w:rPr>
              <w:t>飞行时间质谱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22"/>
              </w:rPr>
              <w:t>测序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22"/>
              </w:rPr>
              <w:t>不开展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  <w:t>4.3酵母菌药敏试验</w:t>
            </w:r>
          </w:p>
        </w:tc>
        <w:tc>
          <w:tcPr>
            <w:tcW w:w="2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22"/>
              </w:rPr>
              <w:t>ATB Fungus 3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22"/>
              </w:rPr>
              <w:t>纸片法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22"/>
              </w:rPr>
              <w:t>Yeast One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22"/>
              </w:rPr>
              <w:t>浓度梯度法（E test）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22"/>
              </w:rPr>
              <w:t>不开展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  <w:t>4.4丝状真菌药敏试验</w:t>
            </w:r>
          </w:p>
        </w:tc>
        <w:tc>
          <w:tcPr>
            <w:tcW w:w="2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22"/>
              </w:rPr>
              <w:t>纸片法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22"/>
              </w:rPr>
              <w:t>Yeast One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22"/>
              </w:rPr>
              <w:t>浓度梯度法（E test）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22"/>
              </w:rPr>
              <w:t>不开展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  <w:t>4.5真菌血清学检测</w:t>
            </w:r>
          </w:p>
        </w:tc>
        <w:tc>
          <w:tcPr>
            <w:tcW w:w="2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22"/>
              </w:rPr>
              <w:t>G试验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22"/>
              </w:rPr>
              <w:t>GM试验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22"/>
              </w:rPr>
              <w:t>隐球菌抗原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22"/>
              </w:rPr>
              <w:t>曲霉抗体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22"/>
              </w:rPr>
              <w:t>念珠菌抗原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22"/>
              </w:rPr>
              <w:t>念珠菌抗体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22"/>
              </w:rPr>
              <w:t>不开展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  <w:t>4.6真菌涂片镜检方法</w:t>
            </w:r>
          </w:p>
        </w:tc>
        <w:tc>
          <w:tcPr>
            <w:tcW w:w="2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22"/>
              </w:rPr>
              <w:t>墨汁染色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22"/>
              </w:rPr>
              <w:t>乳酸酚棉蓝染色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22"/>
              </w:rPr>
              <w:t>KOH湿片法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22"/>
              </w:rPr>
              <w:t>六胺银染色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22"/>
              </w:rPr>
              <w:t>真菌荧光染色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22"/>
              </w:rPr>
              <w:t>不开展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  <w:t>五、质评及科研</w:t>
            </w: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  <w:t>5.1真菌室间质评</w:t>
            </w:r>
          </w:p>
        </w:tc>
        <w:tc>
          <w:tcPr>
            <w:tcW w:w="2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2"/>
              </w:rPr>
              <w:t>美国CAP质评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2"/>
              </w:rPr>
              <w:t>卫健委质评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2"/>
              </w:rPr>
              <w:t>省级质评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2"/>
              </w:rPr>
              <w:t>市级质评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2"/>
              </w:rPr>
              <w:t>其他质评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2"/>
              </w:rPr>
              <w:t>不参加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  <w:t>5.2真菌相关科研</w:t>
            </w:r>
          </w:p>
        </w:tc>
        <w:tc>
          <w:tcPr>
            <w:tcW w:w="2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2"/>
              </w:rPr>
              <w:t>是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2"/>
              </w:rPr>
              <w:t>否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  <w:t>5.3酵母菌菌株保留期限</w:t>
            </w:r>
          </w:p>
        </w:tc>
        <w:tc>
          <w:tcPr>
            <w:tcW w:w="2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2"/>
              </w:rPr>
              <w:t>不保留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2"/>
              </w:rPr>
              <w:t>短期保留（&lt;1个月）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2"/>
              </w:rPr>
              <w:t>长期保留（&gt;1个月）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  <w:t>5.4丝状真菌菌株保留期限</w:t>
            </w:r>
          </w:p>
        </w:tc>
        <w:tc>
          <w:tcPr>
            <w:tcW w:w="2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2"/>
              </w:rPr>
              <w:t>不保留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2"/>
              </w:rPr>
              <w:t>短期保留（&lt;1个月）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2"/>
              </w:rPr>
              <w:t>长期保留（&gt;1个月）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2"/>
              </w:rPr>
            </w:pPr>
          </w:p>
        </w:tc>
      </w:tr>
    </w:tbl>
    <w:p>
      <w:pPr>
        <w:jc w:val="left"/>
        <w:rPr>
          <w:rFonts w:hint="eastAsia" w:ascii="仿宋_GB2312" w:hAnsi="宋体" w:cs="宋体"/>
          <w:b/>
          <w:kern w:val="0"/>
          <w:sz w:val="28"/>
          <w:szCs w:val="28"/>
        </w:rPr>
      </w:pPr>
    </w:p>
    <w:p>
      <w:pPr/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58" w:bottom="1440" w:left="1560" w:header="283" w:footer="283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0002A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10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090732764">
    <w:nsid w:val="7C9E0CDC"/>
    <w:multiLevelType w:val="multilevel"/>
    <w:tmpl w:val="7C9E0CDC"/>
    <w:lvl w:ilvl="0" w:tentative="1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09073276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EB2B9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nings</dc:creator>
  <cp:lastModifiedBy>nings</cp:lastModifiedBy>
  <dcterms:modified xsi:type="dcterms:W3CDTF">2019-06-05T06:00:06Z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